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A6" w:rsidRDefault="00C53EA6" w:rsidP="00C53EA6">
      <w:pPr>
        <w:tabs>
          <w:tab w:val="left" w:pos="1830"/>
        </w:tabs>
        <w:jc w:val="center"/>
        <w:rPr>
          <w:b/>
          <w:snapToGrid w:val="0"/>
          <w:szCs w:val="24"/>
        </w:rPr>
      </w:pPr>
      <w:bookmarkStart w:id="0" w:name="_GoBack"/>
      <w:bookmarkEnd w:id="0"/>
      <w:r w:rsidRPr="00A66A4C">
        <w:rPr>
          <w:rFonts w:ascii="Calibri" w:hAnsi="Calibri" w:cs="Calibri"/>
          <w:b/>
          <w:noProof/>
          <w:snapToGrid w:val="0"/>
          <w:sz w:val="22"/>
          <w:szCs w:val="22"/>
        </w:rPr>
        <w:drawing>
          <wp:inline distT="0" distB="0" distL="0" distR="0">
            <wp:extent cx="1514475" cy="583037"/>
            <wp:effectExtent l="0" t="0" r="0" b="7620"/>
            <wp:docPr id="2" name="Picture 2" descr="Rockford Univ logo--RGB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ford Univ logo--RGB Pur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583037"/>
                    </a:xfrm>
                    <a:prstGeom prst="rect">
                      <a:avLst/>
                    </a:prstGeom>
                    <a:noFill/>
                    <a:ln>
                      <a:noFill/>
                    </a:ln>
                  </pic:spPr>
                </pic:pic>
              </a:graphicData>
            </a:graphic>
          </wp:inline>
        </w:drawing>
      </w:r>
    </w:p>
    <w:p w:rsidR="00EC4341" w:rsidRPr="00A616A7" w:rsidRDefault="00EC4341" w:rsidP="00EC4341">
      <w:pPr>
        <w:tabs>
          <w:tab w:val="left" w:pos="1830"/>
        </w:tabs>
        <w:rPr>
          <w:snapToGrid w:val="0"/>
          <w:szCs w:val="24"/>
        </w:rPr>
      </w:pPr>
    </w:p>
    <w:p w:rsidR="00FB7F14" w:rsidRPr="00A616A7" w:rsidRDefault="00FB7F14" w:rsidP="00EC4341">
      <w:pPr>
        <w:tabs>
          <w:tab w:val="left" w:pos="1830"/>
        </w:tabs>
        <w:rPr>
          <w:snapToGrid w:val="0"/>
          <w:szCs w:val="24"/>
        </w:rPr>
      </w:pPr>
    </w:p>
    <w:p w:rsidR="00EC4341" w:rsidRPr="00A616A7" w:rsidRDefault="00EB6B5B" w:rsidP="00EC4341">
      <w:pPr>
        <w:jc w:val="both"/>
        <w:rPr>
          <w:sz w:val="23"/>
          <w:szCs w:val="23"/>
        </w:rPr>
      </w:pPr>
      <w:r>
        <w:rPr>
          <w:sz w:val="23"/>
          <w:szCs w:val="23"/>
        </w:rPr>
        <w:t xml:space="preserve">Rockford University invites candidates for the position of </w:t>
      </w:r>
      <w:r w:rsidR="00071850">
        <w:rPr>
          <w:sz w:val="23"/>
          <w:szCs w:val="23"/>
        </w:rPr>
        <w:t>Advancement Director</w:t>
      </w:r>
      <w:r>
        <w:rPr>
          <w:sz w:val="23"/>
          <w:szCs w:val="23"/>
        </w:rPr>
        <w:t>.  The Director</w:t>
      </w:r>
      <w:r w:rsidR="00591B1C">
        <w:rPr>
          <w:sz w:val="23"/>
          <w:szCs w:val="23"/>
        </w:rPr>
        <w:t xml:space="preserve"> </w:t>
      </w:r>
      <w:r w:rsidR="00EC4341" w:rsidRPr="00A616A7">
        <w:rPr>
          <w:sz w:val="23"/>
          <w:szCs w:val="23"/>
        </w:rPr>
        <w:t>is responsible for providing results-driven leadership to increase short-term and long-term support of Rockford University</w:t>
      </w:r>
      <w:r w:rsidR="00DF585C" w:rsidRPr="00A616A7">
        <w:rPr>
          <w:sz w:val="23"/>
          <w:szCs w:val="23"/>
        </w:rPr>
        <w:t xml:space="preserve"> through m</w:t>
      </w:r>
      <w:r w:rsidR="00B65BDB" w:rsidRPr="00A616A7">
        <w:rPr>
          <w:sz w:val="23"/>
          <w:szCs w:val="23"/>
        </w:rPr>
        <w:t xml:space="preserve">eaningful and effective programs, relationships, and communications. </w:t>
      </w:r>
    </w:p>
    <w:p w:rsidR="00EC4341" w:rsidRPr="00A616A7" w:rsidRDefault="00EC4341" w:rsidP="00EC4341">
      <w:pPr>
        <w:jc w:val="both"/>
        <w:rPr>
          <w:sz w:val="23"/>
          <w:szCs w:val="23"/>
        </w:rPr>
      </w:pPr>
    </w:p>
    <w:p w:rsidR="00EC4341" w:rsidRPr="00A616A7" w:rsidRDefault="00EC4341" w:rsidP="004943C5">
      <w:pPr>
        <w:jc w:val="both"/>
        <w:rPr>
          <w:sz w:val="23"/>
          <w:szCs w:val="23"/>
        </w:rPr>
      </w:pPr>
      <w:r w:rsidRPr="00A616A7">
        <w:rPr>
          <w:sz w:val="23"/>
          <w:szCs w:val="23"/>
        </w:rPr>
        <w:t>The Director</w:t>
      </w:r>
      <w:r w:rsidR="00DF585C" w:rsidRPr="00A616A7">
        <w:rPr>
          <w:sz w:val="23"/>
          <w:szCs w:val="23"/>
        </w:rPr>
        <w:t xml:space="preserve"> is a leader who embraces the mission, vis</w:t>
      </w:r>
      <w:r w:rsidR="005A42D0">
        <w:rPr>
          <w:sz w:val="23"/>
          <w:szCs w:val="23"/>
        </w:rPr>
        <w:t>i</w:t>
      </w:r>
      <w:r w:rsidR="00DF585C" w:rsidRPr="00A616A7">
        <w:rPr>
          <w:sz w:val="23"/>
          <w:szCs w:val="23"/>
        </w:rPr>
        <w:t>on, an</w:t>
      </w:r>
      <w:r w:rsidR="00F37560" w:rsidRPr="00A616A7">
        <w:rPr>
          <w:sz w:val="23"/>
          <w:szCs w:val="23"/>
        </w:rPr>
        <w:t xml:space="preserve">d values of Rockford University, </w:t>
      </w:r>
      <w:r w:rsidR="00485720" w:rsidRPr="00A616A7">
        <w:rPr>
          <w:sz w:val="23"/>
          <w:szCs w:val="23"/>
        </w:rPr>
        <w:t>with</w:t>
      </w:r>
      <w:r w:rsidR="00F37560" w:rsidRPr="00A616A7">
        <w:rPr>
          <w:sz w:val="23"/>
          <w:szCs w:val="23"/>
        </w:rPr>
        <w:t xml:space="preserve"> a primary responsibility </w:t>
      </w:r>
      <w:r w:rsidR="00B65BDB" w:rsidRPr="00A616A7">
        <w:rPr>
          <w:sz w:val="23"/>
          <w:szCs w:val="23"/>
        </w:rPr>
        <w:t>of</w:t>
      </w:r>
      <w:r w:rsidR="004943C5" w:rsidRPr="00A616A7">
        <w:rPr>
          <w:sz w:val="23"/>
          <w:szCs w:val="23"/>
        </w:rPr>
        <w:t xml:space="preserve"> creat</w:t>
      </w:r>
      <w:r w:rsidR="00B65BDB" w:rsidRPr="00A616A7">
        <w:rPr>
          <w:sz w:val="23"/>
          <w:szCs w:val="23"/>
        </w:rPr>
        <w:t xml:space="preserve">ing </w:t>
      </w:r>
      <w:r w:rsidR="004943C5" w:rsidRPr="00A616A7">
        <w:rPr>
          <w:sz w:val="23"/>
          <w:szCs w:val="23"/>
        </w:rPr>
        <w:t>and execut</w:t>
      </w:r>
      <w:r w:rsidR="00B65BDB" w:rsidRPr="00A616A7">
        <w:rPr>
          <w:sz w:val="23"/>
          <w:szCs w:val="23"/>
        </w:rPr>
        <w:t>ing</w:t>
      </w:r>
      <w:r w:rsidR="004943C5" w:rsidRPr="00A616A7">
        <w:rPr>
          <w:sz w:val="23"/>
          <w:szCs w:val="23"/>
        </w:rPr>
        <w:t xml:space="preserve"> a c</w:t>
      </w:r>
      <w:r w:rsidRPr="00A616A7">
        <w:rPr>
          <w:sz w:val="23"/>
          <w:szCs w:val="23"/>
        </w:rPr>
        <w:t>omprehensive, multi</w:t>
      </w:r>
      <w:r w:rsidR="004943C5" w:rsidRPr="00A616A7">
        <w:rPr>
          <w:sz w:val="23"/>
          <w:szCs w:val="23"/>
        </w:rPr>
        <w:t xml:space="preserve">-year annual giving </w:t>
      </w:r>
      <w:r w:rsidRPr="00A616A7">
        <w:rPr>
          <w:sz w:val="23"/>
          <w:szCs w:val="23"/>
        </w:rPr>
        <w:t xml:space="preserve">and alumni </w:t>
      </w:r>
      <w:r w:rsidR="00DF585C" w:rsidRPr="00A616A7">
        <w:rPr>
          <w:sz w:val="23"/>
          <w:szCs w:val="23"/>
        </w:rPr>
        <w:t xml:space="preserve">engagement </w:t>
      </w:r>
      <w:r w:rsidRPr="00A616A7">
        <w:rPr>
          <w:sz w:val="23"/>
          <w:szCs w:val="23"/>
        </w:rPr>
        <w:t>plan</w:t>
      </w:r>
      <w:r w:rsidR="00F37560" w:rsidRPr="00A616A7">
        <w:rPr>
          <w:sz w:val="23"/>
          <w:szCs w:val="23"/>
        </w:rPr>
        <w:t xml:space="preserve"> </w:t>
      </w:r>
      <w:r w:rsidRPr="00A616A7">
        <w:rPr>
          <w:sz w:val="23"/>
          <w:szCs w:val="23"/>
        </w:rPr>
        <w:t>that will result in substantial revenue growth</w:t>
      </w:r>
      <w:r w:rsidR="00B65BDB" w:rsidRPr="00A616A7">
        <w:rPr>
          <w:sz w:val="23"/>
          <w:szCs w:val="23"/>
        </w:rPr>
        <w:t xml:space="preserve"> while growing and improving programs, </w:t>
      </w:r>
      <w:r w:rsidR="00485720" w:rsidRPr="00A616A7">
        <w:rPr>
          <w:sz w:val="23"/>
          <w:szCs w:val="23"/>
        </w:rPr>
        <w:t>enhancing</w:t>
      </w:r>
      <w:r w:rsidR="00B65BDB" w:rsidRPr="00A616A7">
        <w:rPr>
          <w:sz w:val="23"/>
          <w:szCs w:val="23"/>
        </w:rPr>
        <w:t xml:space="preserve"> alumni and donor engagement, and providing a positive experience for all constituents</w:t>
      </w:r>
      <w:r w:rsidRPr="00A616A7">
        <w:rPr>
          <w:sz w:val="23"/>
          <w:szCs w:val="23"/>
        </w:rPr>
        <w:t>.</w:t>
      </w:r>
      <w:r w:rsidR="00F37560" w:rsidRPr="00A616A7">
        <w:rPr>
          <w:sz w:val="23"/>
          <w:szCs w:val="23"/>
        </w:rPr>
        <w:t xml:space="preserve"> This position directly manages </w:t>
      </w:r>
      <w:r w:rsidR="008B5B1A">
        <w:rPr>
          <w:sz w:val="23"/>
          <w:szCs w:val="23"/>
        </w:rPr>
        <w:t xml:space="preserve">the </w:t>
      </w:r>
      <w:r w:rsidR="00B65BDB" w:rsidRPr="00A616A7">
        <w:rPr>
          <w:sz w:val="23"/>
          <w:szCs w:val="23"/>
        </w:rPr>
        <w:t xml:space="preserve">team that </w:t>
      </w:r>
      <w:r w:rsidR="00766E6B">
        <w:rPr>
          <w:sz w:val="23"/>
          <w:szCs w:val="23"/>
        </w:rPr>
        <w:t>supports</w:t>
      </w:r>
      <w:r w:rsidR="00F37560" w:rsidRPr="00A616A7">
        <w:rPr>
          <w:sz w:val="23"/>
          <w:szCs w:val="23"/>
        </w:rPr>
        <w:t xml:space="preserve"> all</w:t>
      </w:r>
      <w:r w:rsidR="00485720" w:rsidRPr="00A616A7">
        <w:rPr>
          <w:sz w:val="23"/>
          <w:szCs w:val="23"/>
        </w:rPr>
        <w:t xml:space="preserve"> efforts related to</w:t>
      </w:r>
      <w:r w:rsidR="00F37560" w:rsidRPr="00A616A7">
        <w:rPr>
          <w:sz w:val="23"/>
          <w:szCs w:val="23"/>
        </w:rPr>
        <w:t xml:space="preserve"> </w:t>
      </w:r>
      <w:r w:rsidR="00B65BDB" w:rsidRPr="00A616A7">
        <w:rPr>
          <w:sz w:val="23"/>
          <w:szCs w:val="23"/>
        </w:rPr>
        <w:t>giving, engagement</w:t>
      </w:r>
      <w:r w:rsidR="00485720" w:rsidRPr="00A616A7">
        <w:rPr>
          <w:sz w:val="23"/>
          <w:szCs w:val="23"/>
        </w:rPr>
        <w:t xml:space="preserve">, and stewardship. </w:t>
      </w:r>
    </w:p>
    <w:p w:rsidR="0013411E" w:rsidRPr="00A616A7" w:rsidRDefault="0013411E" w:rsidP="00EC4341">
      <w:pPr>
        <w:jc w:val="both"/>
        <w:rPr>
          <w:sz w:val="23"/>
          <w:szCs w:val="23"/>
        </w:rPr>
      </w:pPr>
    </w:p>
    <w:p w:rsidR="004943C5" w:rsidRPr="00A616A7" w:rsidRDefault="00EC4341" w:rsidP="00EC4341">
      <w:pPr>
        <w:jc w:val="both"/>
        <w:rPr>
          <w:sz w:val="23"/>
          <w:szCs w:val="23"/>
        </w:rPr>
      </w:pPr>
      <w:r w:rsidRPr="00A616A7">
        <w:rPr>
          <w:sz w:val="23"/>
          <w:szCs w:val="23"/>
        </w:rPr>
        <w:t xml:space="preserve">The goal of the </w:t>
      </w:r>
      <w:r w:rsidR="00DF4A5B" w:rsidRPr="00A616A7">
        <w:rPr>
          <w:sz w:val="23"/>
          <w:szCs w:val="23"/>
        </w:rPr>
        <w:t>a</w:t>
      </w:r>
      <w:r w:rsidRPr="00A616A7">
        <w:rPr>
          <w:sz w:val="23"/>
          <w:szCs w:val="23"/>
        </w:rPr>
        <w:t xml:space="preserve">nnual </w:t>
      </w:r>
      <w:r w:rsidR="00DF4A5B" w:rsidRPr="00A616A7">
        <w:rPr>
          <w:sz w:val="23"/>
          <w:szCs w:val="23"/>
        </w:rPr>
        <w:t>g</w:t>
      </w:r>
      <w:r w:rsidRPr="00A616A7">
        <w:rPr>
          <w:sz w:val="23"/>
          <w:szCs w:val="23"/>
        </w:rPr>
        <w:t xml:space="preserve">iving program is to raise unrestricted funds </w:t>
      </w:r>
      <w:r w:rsidR="004943C5" w:rsidRPr="00A616A7">
        <w:rPr>
          <w:sz w:val="23"/>
          <w:szCs w:val="23"/>
        </w:rPr>
        <w:t xml:space="preserve">through the </w:t>
      </w:r>
      <w:r w:rsidR="00DF585C" w:rsidRPr="00A616A7">
        <w:rPr>
          <w:sz w:val="23"/>
          <w:szCs w:val="23"/>
        </w:rPr>
        <w:t xml:space="preserve">Annual </w:t>
      </w:r>
      <w:r w:rsidR="004943C5" w:rsidRPr="00A616A7">
        <w:rPr>
          <w:sz w:val="23"/>
          <w:szCs w:val="23"/>
        </w:rPr>
        <w:t xml:space="preserve">Fund </w:t>
      </w:r>
      <w:r w:rsidRPr="00A616A7">
        <w:rPr>
          <w:sz w:val="23"/>
          <w:szCs w:val="23"/>
        </w:rPr>
        <w:t>for operations, scholarships, and other purposes as determined by the U</w:t>
      </w:r>
      <w:r w:rsidR="004943C5" w:rsidRPr="00A616A7">
        <w:rPr>
          <w:sz w:val="23"/>
          <w:szCs w:val="23"/>
        </w:rPr>
        <w:t>niversity's president and Board of Trustees</w:t>
      </w:r>
      <w:r w:rsidR="00B65BDB" w:rsidRPr="00A616A7">
        <w:rPr>
          <w:sz w:val="23"/>
          <w:szCs w:val="23"/>
        </w:rPr>
        <w:t>, with a focus on increasing leadership annual giving at the Jane Addams Society level</w:t>
      </w:r>
      <w:r w:rsidR="00096D57">
        <w:rPr>
          <w:sz w:val="23"/>
          <w:szCs w:val="23"/>
        </w:rPr>
        <w:t xml:space="preserve"> and beyond</w:t>
      </w:r>
      <w:r w:rsidR="00B65BDB" w:rsidRPr="00A616A7">
        <w:rPr>
          <w:sz w:val="23"/>
          <w:szCs w:val="23"/>
        </w:rPr>
        <w:t xml:space="preserve">. </w:t>
      </w:r>
      <w:r w:rsidR="008B5B1A">
        <w:rPr>
          <w:sz w:val="23"/>
          <w:szCs w:val="23"/>
        </w:rPr>
        <w:t>The Director w</w:t>
      </w:r>
      <w:r w:rsidR="00096D57">
        <w:rPr>
          <w:sz w:val="23"/>
          <w:szCs w:val="23"/>
        </w:rPr>
        <w:t>ill</w:t>
      </w:r>
      <w:r w:rsidR="008B5B1A">
        <w:rPr>
          <w:sz w:val="23"/>
          <w:szCs w:val="23"/>
        </w:rPr>
        <w:t xml:space="preserve"> lead these efforts</w:t>
      </w:r>
      <w:r w:rsidR="00766E6B">
        <w:rPr>
          <w:sz w:val="23"/>
          <w:szCs w:val="23"/>
        </w:rPr>
        <w:t xml:space="preserve"> with the assistance of the Advancement Officer in charge of Events and Giving</w:t>
      </w:r>
      <w:r w:rsidR="008B5B1A">
        <w:rPr>
          <w:sz w:val="23"/>
          <w:szCs w:val="23"/>
        </w:rPr>
        <w:t xml:space="preserve"> while supporting all areas of philanthropy within the department. </w:t>
      </w:r>
    </w:p>
    <w:p w:rsidR="004943C5" w:rsidRPr="00A616A7" w:rsidRDefault="004943C5" w:rsidP="00EC4341">
      <w:pPr>
        <w:jc w:val="both"/>
        <w:rPr>
          <w:sz w:val="23"/>
          <w:szCs w:val="23"/>
        </w:rPr>
      </w:pPr>
    </w:p>
    <w:p w:rsidR="00EC4341" w:rsidRPr="00A616A7" w:rsidRDefault="00EC4341" w:rsidP="00EC4341">
      <w:pPr>
        <w:jc w:val="both"/>
        <w:rPr>
          <w:sz w:val="23"/>
          <w:szCs w:val="23"/>
        </w:rPr>
      </w:pPr>
      <w:r w:rsidRPr="00A616A7">
        <w:rPr>
          <w:sz w:val="23"/>
          <w:szCs w:val="23"/>
        </w:rPr>
        <w:t xml:space="preserve">The </w:t>
      </w:r>
      <w:r w:rsidR="00846FD3" w:rsidRPr="00A616A7">
        <w:rPr>
          <w:sz w:val="23"/>
          <w:szCs w:val="23"/>
        </w:rPr>
        <w:t xml:space="preserve">goal </w:t>
      </w:r>
      <w:r w:rsidRPr="00A616A7">
        <w:rPr>
          <w:sz w:val="23"/>
          <w:szCs w:val="23"/>
        </w:rPr>
        <w:t xml:space="preserve">of </w:t>
      </w:r>
      <w:r w:rsidR="00DF4A5B" w:rsidRPr="00A616A7">
        <w:rPr>
          <w:sz w:val="23"/>
          <w:szCs w:val="23"/>
        </w:rPr>
        <w:t>the</w:t>
      </w:r>
      <w:r w:rsidR="0075241F" w:rsidRPr="00A616A7">
        <w:rPr>
          <w:sz w:val="23"/>
          <w:szCs w:val="23"/>
        </w:rPr>
        <w:t xml:space="preserve"> </w:t>
      </w:r>
      <w:r w:rsidR="00DF4A5B" w:rsidRPr="00A616A7">
        <w:rPr>
          <w:sz w:val="23"/>
          <w:szCs w:val="23"/>
        </w:rPr>
        <w:t>e</w:t>
      </w:r>
      <w:r w:rsidR="00DF585C" w:rsidRPr="00A616A7">
        <w:rPr>
          <w:sz w:val="23"/>
          <w:szCs w:val="23"/>
        </w:rPr>
        <w:t>ngagement</w:t>
      </w:r>
      <w:r w:rsidRPr="00A616A7">
        <w:rPr>
          <w:sz w:val="23"/>
          <w:szCs w:val="23"/>
        </w:rPr>
        <w:t xml:space="preserve"> area is to </w:t>
      </w:r>
      <w:r w:rsidR="00C83744" w:rsidRPr="00A616A7">
        <w:rPr>
          <w:sz w:val="23"/>
          <w:szCs w:val="23"/>
        </w:rPr>
        <w:t xml:space="preserve">increase </w:t>
      </w:r>
      <w:r w:rsidR="00B65BDB" w:rsidRPr="00A616A7">
        <w:rPr>
          <w:sz w:val="23"/>
          <w:szCs w:val="23"/>
        </w:rPr>
        <w:t xml:space="preserve">affinity for Rockford University through meaningful and </w:t>
      </w:r>
      <w:r w:rsidR="00DF4A5B" w:rsidRPr="00A616A7">
        <w:rPr>
          <w:sz w:val="23"/>
          <w:szCs w:val="23"/>
        </w:rPr>
        <w:t>innovative</w:t>
      </w:r>
      <w:r w:rsidR="00B65BDB" w:rsidRPr="00A616A7">
        <w:rPr>
          <w:sz w:val="23"/>
          <w:szCs w:val="23"/>
        </w:rPr>
        <w:t xml:space="preserve"> opportunities.</w:t>
      </w:r>
      <w:r w:rsidRPr="00A616A7">
        <w:rPr>
          <w:sz w:val="23"/>
          <w:szCs w:val="23"/>
        </w:rPr>
        <w:t xml:space="preserve"> </w:t>
      </w:r>
      <w:r w:rsidR="00B65BDB" w:rsidRPr="00A616A7">
        <w:rPr>
          <w:sz w:val="23"/>
          <w:szCs w:val="23"/>
        </w:rPr>
        <w:t>This includes overseeing the strategy and planning o</w:t>
      </w:r>
      <w:r w:rsidRPr="00A616A7">
        <w:rPr>
          <w:sz w:val="23"/>
          <w:szCs w:val="23"/>
        </w:rPr>
        <w:t>f class reunions, hom</w:t>
      </w:r>
      <w:r w:rsidR="004943C5" w:rsidRPr="00A616A7">
        <w:rPr>
          <w:sz w:val="23"/>
          <w:szCs w:val="23"/>
        </w:rPr>
        <w:t>ecoming</w:t>
      </w:r>
      <w:r w:rsidR="00832F63">
        <w:rPr>
          <w:sz w:val="23"/>
          <w:szCs w:val="23"/>
        </w:rPr>
        <w:t xml:space="preserve">, </w:t>
      </w:r>
      <w:r w:rsidR="004943C5" w:rsidRPr="00A616A7">
        <w:rPr>
          <w:sz w:val="23"/>
          <w:szCs w:val="23"/>
        </w:rPr>
        <w:t>regional</w:t>
      </w:r>
      <w:r w:rsidR="00832F63">
        <w:rPr>
          <w:sz w:val="23"/>
          <w:szCs w:val="23"/>
        </w:rPr>
        <w:t xml:space="preserve"> and virtual</w:t>
      </w:r>
      <w:r w:rsidR="004943C5" w:rsidRPr="00A616A7">
        <w:rPr>
          <w:sz w:val="23"/>
          <w:szCs w:val="23"/>
        </w:rPr>
        <w:t xml:space="preserve"> gatherings</w:t>
      </w:r>
      <w:r w:rsidR="005A42D0">
        <w:rPr>
          <w:sz w:val="23"/>
          <w:szCs w:val="23"/>
        </w:rPr>
        <w:t>, and</w:t>
      </w:r>
      <w:r w:rsidR="004943C5" w:rsidRPr="00A616A7">
        <w:rPr>
          <w:sz w:val="23"/>
          <w:szCs w:val="23"/>
        </w:rPr>
        <w:t xml:space="preserve"> assisting the development effort in alumni and class giving participation. </w:t>
      </w:r>
    </w:p>
    <w:p w:rsidR="00EC4341" w:rsidRPr="00A616A7" w:rsidRDefault="00EC4341" w:rsidP="00EC4341">
      <w:pPr>
        <w:jc w:val="both"/>
        <w:rPr>
          <w:sz w:val="23"/>
          <w:szCs w:val="23"/>
        </w:rPr>
      </w:pPr>
    </w:p>
    <w:p w:rsidR="00846FD3" w:rsidRDefault="00846FD3" w:rsidP="00846FD3">
      <w:pPr>
        <w:jc w:val="both"/>
        <w:rPr>
          <w:sz w:val="23"/>
          <w:szCs w:val="23"/>
        </w:rPr>
      </w:pPr>
      <w:r w:rsidRPr="00A616A7">
        <w:rPr>
          <w:sz w:val="23"/>
          <w:szCs w:val="23"/>
        </w:rPr>
        <w:t xml:space="preserve">The Director will </w:t>
      </w:r>
      <w:r w:rsidR="00DF4A5B" w:rsidRPr="00A616A7">
        <w:rPr>
          <w:sz w:val="23"/>
          <w:szCs w:val="23"/>
        </w:rPr>
        <w:t xml:space="preserve">determine </w:t>
      </w:r>
      <w:r w:rsidRPr="00A616A7">
        <w:rPr>
          <w:sz w:val="23"/>
          <w:szCs w:val="23"/>
        </w:rPr>
        <w:t xml:space="preserve">strategic direction and key performance indicators to ensure a thoughtful, connected, and successful cycle </w:t>
      </w:r>
      <w:r w:rsidR="00FB7F14" w:rsidRPr="00A616A7">
        <w:rPr>
          <w:sz w:val="23"/>
          <w:szCs w:val="23"/>
        </w:rPr>
        <w:t xml:space="preserve">of </w:t>
      </w:r>
      <w:r w:rsidRPr="00A616A7">
        <w:rPr>
          <w:sz w:val="23"/>
          <w:szCs w:val="23"/>
        </w:rPr>
        <w:t xml:space="preserve">engagement and </w:t>
      </w:r>
      <w:r w:rsidR="00E12181">
        <w:rPr>
          <w:sz w:val="23"/>
          <w:szCs w:val="23"/>
        </w:rPr>
        <w:t>philanthropy</w:t>
      </w:r>
      <w:r w:rsidRPr="00A616A7">
        <w:rPr>
          <w:sz w:val="23"/>
          <w:szCs w:val="23"/>
        </w:rPr>
        <w:t xml:space="preserve"> for Rockford University alumni, donors, students, parents, faculty, staff, and friends. </w:t>
      </w:r>
    </w:p>
    <w:p w:rsidR="00EB6B5B" w:rsidRDefault="00EB6B5B" w:rsidP="00846FD3">
      <w:pPr>
        <w:jc w:val="both"/>
        <w:rPr>
          <w:sz w:val="23"/>
          <w:szCs w:val="23"/>
        </w:rPr>
      </w:pPr>
    </w:p>
    <w:p w:rsidR="00EB6B5B" w:rsidRPr="00A616A7" w:rsidRDefault="00EB6B5B" w:rsidP="00846FD3">
      <w:pPr>
        <w:jc w:val="both"/>
        <w:rPr>
          <w:sz w:val="23"/>
          <w:szCs w:val="23"/>
        </w:rPr>
      </w:pPr>
      <w:r>
        <w:rPr>
          <w:sz w:val="23"/>
          <w:szCs w:val="23"/>
        </w:rPr>
        <w:t>This fulltime opportunity includes a rich benefits package, upon hire, including medical insurance, dental/vision, university paid life insurance, 403b with 5% match and tuition remission for employee, spouse/partner and dependent/s.</w:t>
      </w:r>
      <w:r w:rsidR="00CF6F46">
        <w:rPr>
          <w:sz w:val="23"/>
          <w:szCs w:val="23"/>
        </w:rPr>
        <w:t xml:space="preserve">  Starting salary range is $63,000 and negotiable on experience.</w:t>
      </w:r>
    </w:p>
    <w:p w:rsidR="00846FD3" w:rsidRPr="00A616A7" w:rsidRDefault="00846FD3" w:rsidP="00EC4341">
      <w:pPr>
        <w:jc w:val="both"/>
        <w:rPr>
          <w:sz w:val="23"/>
          <w:szCs w:val="23"/>
        </w:rPr>
      </w:pPr>
    </w:p>
    <w:p w:rsidR="00EC4341" w:rsidRPr="00A616A7" w:rsidRDefault="00EC4341" w:rsidP="00EC4341">
      <w:pPr>
        <w:jc w:val="both"/>
        <w:rPr>
          <w:sz w:val="23"/>
          <w:szCs w:val="23"/>
        </w:rPr>
      </w:pPr>
    </w:p>
    <w:p w:rsidR="00EC4341" w:rsidRPr="00AC2051" w:rsidRDefault="00EC4341" w:rsidP="00AC2051">
      <w:pPr>
        <w:tabs>
          <w:tab w:val="left" w:pos="1830"/>
        </w:tabs>
        <w:rPr>
          <w:snapToGrid w:val="0"/>
          <w:sz w:val="22"/>
          <w:szCs w:val="22"/>
        </w:rPr>
      </w:pPr>
      <w:r w:rsidRPr="00AC2051">
        <w:rPr>
          <w:b/>
          <w:snapToGrid w:val="0"/>
          <w:sz w:val="22"/>
          <w:szCs w:val="22"/>
        </w:rPr>
        <w:t>ESSENTIAL DUTIES AND RESPONSIBILITIES</w:t>
      </w:r>
      <w:r w:rsidRPr="00AC2051">
        <w:rPr>
          <w:snapToGrid w:val="0"/>
          <w:sz w:val="22"/>
          <w:szCs w:val="22"/>
        </w:rPr>
        <w:t>:</w:t>
      </w:r>
    </w:p>
    <w:p w:rsidR="00213C65" w:rsidRPr="00AC2051" w:rsidRDefault="00213C65" w:rsidP="00AC2051">
      <w:pPr>
        <w:tabs>
          <w:tab w:val="left" w:pos="1830"/>
        </w:tabs>
        <w:rPr>
          <w:b/>
          <w:snapToGrid w:val="0"/>
          <w:sz w:val="22"/>
          <w:szCs w:val="22"/>
        </w:rPr>
      </w:pPr>
    </w:p>
    <w:p w:rsidR="00AC2051" w:rsidRPr="002A59F8" w:rsidRDefault="00FB7F14" w:rsidP="008B4E4D">
      <w:pPr>
        <w:numPr>
          <w:ilvl w:val="0"/>
          <w:numId w:val="1"/>
        </w:numPr>
        <w:rPr>
          <w:sz w:val="22"/>
          <w:szCs w:val="22"/>
        </w:rPr>
      </w:pPr>
      <w:r w:rsidRPr="002A59F8">
        <w:rPr>
          <w:sz w:val="22"/>
          <w:szCs w:val="22"/>
        </w:rPr>
        <w:t xml:space="preserve">Provide leadership, management oversight, and strategic guidance for annual giving, engagement, and stewardship to </w:t>
      </w:r>
      <w:r w:rsidR="000E7A1F" w:rsidRPr="002A59F8">
        <w:rPr>
          <w:sz w:val="22"/>
          <w:szCs w:val="22"/>
        </w:rPr>
        <w:t xml:space="preserve">enhance the alumni and donor experience, </w:t>
      </w:r>
      <w:r w:rsidRPr="002A59F8">
        <w:rPr>
          <w:sz w:val="22"/>
          <w:szCs w:val="22"/>
        </w:rPr>
        <w:t xml:space="preserve">grow and improve programs, </w:t>
      </w:r>
      <w:r w:rsidR="000E7A1F" w:rsidRPr="002A59F8">
        <w:rPr>
          <w:sz w:val="22"/>
          <w:szCs w:val="22"/>
        </w:rPr>
        <w:t>and</w:t>
      </w:r>
      <w:r w:rsidR="00F91497" w:rsidRPr="002A59F8">
        <w:rPr>
          <w:sz w:val="22"/>
          <w:szCs w:val="22"/>
        </w:rPr>
        <w:t xml:space="preserve"> ultimately</w:t>
      </w:r>
      <w:r w:rsidR="000E7A1F" w:rsidRPr="002A59F8">
        <w:rPr>
          <w:sz w:val="22"/>
          <w:szCs w:val="22"/>
        </w:rPr>
        <w:t xml:space="preserve"> increase </w:t>
      </w:r>
      <w:r w:rsidR="005A42D0" w:rsidRPr="002A59F8">
        <w:rPr>
          <w:sz w:val="22"/>
          <w:szCs w:val="22"/>
        </w:rPr>
        <w:t>Rockford University support</w:t>
      </w:r>
      <w:r w:rsidR="000E7A1F" w:rsidRPr="002A59F8">
        <w:rPr>
          <w:sz w:val="22"/>
          <w:szCs w:val="22"/>
        </w:rPr>
        <w:t xml:space="preserve">. </w:t>
      </w:r>
      <w:r w:rsidRPr="002A59F8">
        <w:rPr>
          <w:sz w:val="22"/>
          <w:szCs w:val="22"/>
        </w:rPr>
        <w:t xml:space="preserve"> </w:t>
      </w:r>
    </w:p>
    <w:p w:rsidR="00096D57" w:rsidRPr="002A59F8" w:rsidRDefault="00F91497" w:rsidP="00BC4FC4">
      <w:pPr>
        <w:numPr>
          <w:ilvl w:val="0"/>
          <w:numId w:val="1"/>
        </w:numPr>
        <w:rPr>
          <w:sz w:val="22"/>
          <w:szCs w:val="22"/>
        </w:rPr>
      </w:pPr>
      <w:r w:rsidRPr="002A59F8">
        <w:rPr>
          <w:sz w:val="22"/>
          <w:szCs w:val="22"/>
        </w:rPr>
        <w:t xml:space="preserve">Within the </w:t>
      </w:r>
      <w:r w:rsidR="002A59F8" w:rsidRPr="002A59F8">
        <w:rPr>
          <w:sz w:val="22"/>
          <w:szCs w:val="22"/>
        </w:rPr>
        <w:t>Advancement</w:t>
      </w:r>
      <w:r w:rsidR="005A42D0" w:rsidRPr="002A59F8">
        <w:rPr>
          <w:sz w:val="22"/>
          <w:szCs w:val="22"/>
        </w:rPr>
        <w:t xml:space="preserve"> Office's overall fundraising plan</w:t>
      </w:r>
      <w:r w:rsidRPr="002A59F8">
        <w:rPr>
          <w:sz w:val="22"/>
          <w:szCs w:val="22"/>
        </w:rPr>
        <w:t>, p</w:t>
      </w:r>
      <w:r w:rsidR="00FB7F14" w:rsidRPr="002A59F8">
        <w:rPr>
          <w:sz w:val="22"/>
          <w:szCs w:val="22"/>
        </w:rPr>
        <w:t xml:space="preserve">lan, lead, and execute a strategic </w:t>
      </w:r>
      <w:r w:rsidRPr="002A59F8">
        <w:rPr>
          <w:sz w:val="22"/>
          <w:szCs w:val="22"/>
        </w:rPr>
        <w:t>a</w:t>
      </w:r>
      <w:r w:rsidR="00FB7F14" w:rsidRPr="002A59F8">
        <w:rPr>
          <w:sz w:val="22"/>
          <w:szCs w:val="22"/>
        </w:rPr>
        <w:t xml:space="preserve">nnual </w:t>
      </w:r>
      <w:r w:rsidRPr="002A59F8">
        <w:rPr>
          <w:sz w:val="22"/>
          <w:szCs w:val="22"/>
        </w:rPr>
        <w:t>g</w:t>
      </w:r>
      <w:r w:rsidR="00FB7F14" w:rsidRPr="002A59F8">
        <w:rPr>
          <w:sz w:val="22"/>
          <w:szCs w:val="22"/>
        </w:rPr>
        <w:t xml:space="preserve">iving and </w:t>
      </w:r>
      <w:r w:rsidRPr="002A59F8">
        <w:rPr>
          <w:sz w:val="22"/>
          <w:szCs w:val="22"/>
        </w:rPr>
        <w:t>a</w:t>
      </w:r>
      <w:r w:rsidR="00FB7F14" w:rsidRPr="002A59F8">
        <w:rPr>
          <w:sz w:val="22"/>
          <w:szCs w:val="22"/>
        </w:rPr>
        <w:t xml:space="preserve">lumni </w:t>
      </w:r>
      <w:r w:rsidRPr="002A59F8">
        <w:rPr>
          <w:sz w:val="22"/>
          <w:szCs w:val="22"/>
        </w:rPr>
        <w:t>e</w:t>
      </w:r>
      <w:r w:rsidR="00FB7F14" w:rsidRPr="002A59F8">
        <w:rPr>
          <w:sz w:val="22"/>
          <w:szCs w:val="22"/>
        </w:rPr>
        <w:t>ngagement p</w:t>
      </w:r>
      <w:r w:rsidRPr="002A59F8">
        <w:rPr>
          <w:sz w:val="22"/>
          <w:szCs w:val="22"/>
        </w:rPr>
        <w:t xml:space="preserve">lan focused on acquisition, retention, and upgrades to build a culture of engagement and philanthropy for a sustainable donor pipeline. </w:t>
      </w:r>
    </w:p>
    <w:p w:rsidR="00096D57" w:rsidRPr="002A59F8" w:rsidRDefault="00096D57" w:rsidP="00163874">
      <w:pPr>
        <w:pStyle w:val="ListParagraph"/>
        <w:numPr>
          <w:ilvl w:val="0"/>
          <w:numId w:val="5"/>
        </w:numPr>
        <w:rPr>
          <w:sz w:val="22"/>
          <w:szCs w:val="22"/>
        </w:rPr>
      </w:pPr>
      <w:r w:rsidRPr="002A59F8">
        <w:rPr>
          <w:sz w:val="22"/>
          <w:szCs w:val="22"/>
        </w:rPr>
        <w:t xml:space="preserve">Manage a </w:t>
      </w:r>
      <w:r w:rsidR="00AC2051" w:rsidRPr="002A59F8">
        <w:rPr>
          <w:sz w:val="22"/>
          <w:szCs w:val="22"/>
        </w:rPr>
        <w:t xml:space="preserve">personal </w:t>
      </w:r>
      <w:r w:rsidRPr="002A59F8">
        <w:rPr>
          <w:sz w:val="22"/>
          <w:szCs w:val="22"/>
        </w:rPr>
        <w:t>portfolio of 50-60 prospects and identifying and qualifying new prospects to the portfolio as needed;</w:t>
      </w:r>
    </w:p>
    <w:p w:rsidR="00096D57" w:rsidRPr="002A59F8" w:rsidRDefault="00096D57" w:rsidP="00666714">
      <w:pPr>
        <w:pStyle w:val="ListParagraph"/>
        <w:numPr>
          <w:ilvl w:val="0"/>
          <w:numId w:val="5"/>
        </w:numPr>
        <w:rPr>
          <w:sz w:val="22"/>
          <w:szCs w:val="22"/>
        </w:rPr>
      </w:pPr>
      <w:r w:rsidRPr="002A59F8">
        <w:rPr>
          <w:sz w:val="22"/>
          <w:szCs w:val="22"/>
        </w:rPr>
        <w:t>Develop cultivation and solicitation strategies for all prospects;</w:t>
      </w:r>
    </w:p>
    <w:p w:rsidR="00096D57" w:rsidRPr="00AC2051" w:rsidRDefault="00096D57" w:rsidP="00AC2051">
      <w:pPr>
        <w:pStyle w:val="ListParagraph"/>
        <w:numPr>
          <w:ilvl w:val="0"/>
          <w:numId w:val="5"/>
        </w:numPr>
        <w:rPr>
          <w:sz w:val="22"/>
          <w:szCs w:val="22"/>
        </w:rPr>
      </w:pPr>
      <w:r w:rsidRPr="00AC2051">
        <w:rPr>
          <w:sz w:val="22"/>
          <w:szCs w:val="22"/>
        </w:rPr>
        <w:lastRenderedPageBreak/>
        <w:t>Communicate and articulate the vision, mission, goals, and core values of the University to prospective donors;</w:t>
      </w:r>
    </w:p>
    <w:p w:rsidR="00096D57" w:rsidRPr="00AC2051" w:rsidRDefault="00096D57" w:rsidP="00AC2051">
      <w:pPr>
        <w:rPr>
          <w:sz w:val="22"/>
          <w:szCs w:val="22"/>
        </w:rPr>
      </w:pPr>
    </w:p>
    <w:p w:rsidR="00AD23E3" w:rsidRPr="002A59F8" w:rsidRDefault="00096D57" w:rsidP="00F274F8">
      <w:pPr>
        <w:pStyle w:val="ListParagraph"/>
        <w:numPr>
          <w:ilvl w:val="0"/>
          <w:numId w:val="5"/>
        </w:numPr>
        <w:rPr>
          <w:sz w:val="22"/>
          <w:szCs w:val="22"/>
        </w:rPr>
      </w:pPr>
      <w:r w:rsidRPr="002A59F8">
        <w:rPr>
          <w:sz w:val="22"/>
          <w:szCs w:val="22"/>
        </w:rPr>
        <w:t>Move the prospects through the stages of qualification, cultivation, solicitation, and stewardship</w:t>
      </w:r>
      <w:r w:rsidR="002A59F8" w:rsidRPr="002A59F8">
        <w:rPr>
          <w:sz w:val="22"/>
          <w:szCs w:val="22"/>
        </w:rPr>
        <w:t>.</w:t>
      </w:r>
    </w:p>
    <w:p w:rsidR="00AC2051" w:rsidRPr="002A59F8" w:rsidRDefault="00F91497" w:rsidP="00062A13">
      <w:pPr>
        <w:numPr>
          <w:ilvl w:val="0"/>
          <w:numId w:val="1"/>
        </w:numPr>
        <w:rPr>
          <w:sz w:val="22"/>
          <w:szCs w:val="22"/>
        </w:rPr>
      </w:pPr>
      <w:r w:rsidRPr="002A59F8">
        <w:rPr>
          <w:sz w:val="22"/>
          <w:szCs w:val="22"/>
        </w:rPr>
        <w:t xml:space="preserve">Identify and cultivate alumni and friends in key positions to build support for the University. </w:t>
      </w:r>
      <w:r w:rsidR="00AD23E3" w:rsidRPr="002A59F8">
        <w:rPr>
          <w:sz w:val="22"/>
          <w:szCs w:val="22"/>
        </w:rPr>
        <w:t>Assesses capacity and inclination to give and areas of interest for each donor and makes recommendations for movement of assigned donors to major gift prospect tracking.</w:t>
      </w:r>
    </w:p>
    <w:p w:rsidR="00AC2051" w:rsidRPr="00AC2051" w:rsidRDefault="00AC2051" w:rsidP="00AC2051">
      <w:pPr>
        <w:pStyle w:val="ListParagraph"/>
        <w:numPr>
          <w:ilvl w:val="0"/>
          <w:numId w:val="1"/>
        </w:numPr>
        <w:rPr>
          <w:color w:val="000000"/>
          <w:sz w:val="22"/>
          <w:szCs w:val="22"/>
        </w:rPr>
      </w:pPr>
      <w:r w:rsidRPr="00AC2051">
        <w:rPr>
          <w:color w:val="000000"/>
          <w:sz w:val="22"/>
          <w:szCs w:val="22"/>
        </w:rPr>
        <w:t>Work within annual performance metrics to maximize ROI</w:t>
      </w:r>
    </w:p>
    <w:p w:rsidR="00AC2051" w:rsidRPr="00AC2051" w:rsidRDefault="00AC2051" w:rsidP="00AC2051">
      <w:pPr>
        <w:pStyle w:val="ListParagraph"/>
        <w:numPr>
          <w:ilvl w:val="1"/>
          <w:numId w:val="1"/>
        </w:numPr>
        <w:rPr>
          <w:color w:val="000000"/>
          <w:sz w:val="22"/>
          <w:szCs w:val="22"/>
        </w:rPr>
      </w:pPr>
      <w:r w:rsidRPr="00AC2051">
        <w:rPr>
          <w:color w:val="000000"/>
          <w:sz w:val="22"/>
          <w:szCs w:val="22"/>
        </w:rPr>
        <w:t>Documented completion of 60 face to face visits to prospects</w:t>
      </w:r>
    </w:p>
    <w:p w:rsidR="00AC2051" w:rsidRDefault="00AC2051" w:rsidP="00AC2051">
      <w:pPr>
        <w:pStyle w:val="ListParagraph"/>
        <w:numPr>
          <w:ilvl w:val="1"/>
          <w:numId w:val="1"/>
        </w:numPr>
        <w:rPr>
          <w:color w:val="000000"/>
          <w:sz w:val="22"/>
          <w:szCs w:val="22"/>
        </w:rPr>
      </w:pPr>
      <w:r w:rsidRPr="00AC2051">
        <w:rPr>
          <w:color w:val="000000"/>
          <w:sz w:val="22"/>
          <w:szCs w:val="22"/>
        </w:rPr>
        <w:t>Documented completion of 150 contacts to prospects</w:t>
      </w:r>
    </w:p>
    <w:p w:rsidR="007B251C" w:rsidRPr="002A59F8" w:rsidRDefault="00AC2051" w:rsidP="003E6BA1">
      <w:pPr>
        <w:pStyle w:val="ListParagraph"/>
        <w:numPr>
          <w:ilvl w:val="1"/>
          <w:numId w:val="1"/>
        </w:numPr>
        <w:rPr>
          <w:color w:val="000000"/>
          <w:sz w:val="22"/>
          <w:szCs w:val="22"/>
        </w:rPr>
      </w:pPr>
      <w:r w:rsidRPr="002A59F8">
        <w:rPr>
          <w:color w:val="000000"/>
          <w:sz w:val="22"/>
          <w:szCs w:val="22"/>
        </w:rPr>
        <w:t>Others</w:t>
      </w:r>
      <w:r w:rsidR="005A42D0" w:rsidRPr="002A59F8">
        <w:rPr>
          <w:color w:val="000000"/>
          <w:sz w:val="22"/>
          <w:szCs w:val="22"/>
        </w:rPr>
        <w:t>,</w:t>
      </w:r>
      <w:r w:rsidRPr="002A59F8">
        <w:rPr>
          <w:color w:val="000000"/>
          <w:sz w:val="22"/>
          <w:szCs w:val="22"/>
        </w:rPr>
        <w:t xml:space="preserve"> as determine</w:t>
      </w:r>
      <w:r w:rsidR="005A42D0" w:rsidRPr="002A59F8">
        <w:rPr>
          <w:color w:val="000000"/>
          <w:sz w:val="22"/>
          <w:szCs w:val="22"/>
        </w:rPr>
        <w:t>d</w:t>
      </w:r>
      <w:r w:rsidRPr="002A59F8">
        <w:rPr>
          <w:color w:val="000000"/>
          <w:sz w:val="22"/>
          <w:szCs w:val="22"/>
        </w:rPr>
        <w:t xml:space="preserve"> by the V</w:t>
      </w:r>
      <w:r w:rsidR="005A42D0" w:rsidRPr="002A59F8">
        <w:rPr>
          <w:color w:val="000000"/>
          <w:sz w:val="22"/>
          <w:szCs w:val="22"/>
        </w:rPr>
        <w:t>.P.</w:t>
      </w:r>
      <w:r w:rsidRPr="002A59F8">
        <w:rPr>
          <w:color w:val="000000"/>
          <w:sz w:val="22"/>
          <w:szCs w:val="22"/>
        </w:rPr>
        <w:t xml:space="preserve"> for Advancement</w:t>
      </w:r>
    </w:p>
    <w:p w:rsidR="007B251C" w:rsidRPr="002A59F8" w:rsidRDefault="007B251C" w:rsidP="00704620">
      <w:pPr>
        <w:numPr>
          <w:ilvl w:val="0"/>
          <w:numId w:val="1"/>
        </w:numPr>
        <w:rPr>
          <w:sz w:val="22"/>
          <w:szCs w:val="22"/>
        </w:rPr>
      </w:pPr>
      <w:r w:rsidRPr="002A59F8">
        <w:rPr>
          <w:sz w:val="22"/>
          <w:szCs w:val="22"/>
        </w:rPr>
        <w:t>Develop and implement a regular plan of reporting engagement and annual fund progress.</w:t>
      </w:r>
    </w:p>
    <w:p w:rsidR="00591B1C" w:rsidRPr="002A59F8" w:rsidRDefault="00591B1C" w:rsidP="00F13217">
      <w:pPr>
        <w:numPr>
          <w:ilvl w:val="0"/>
          <w:numId w:val="1"/>
        </w:numPr>
        <w:rPr>
          <w:sz w:val="22"/>
          <w:szCs w:val="22"/>
        </w:rPr>
      </w:pPr>
      <w:r w:rsidRPr="002A59F8">
        <w:rPr>
          <w:sz w:val="22"/>
          <w:szCs w:val="22"/>
        </w:rPr>
        <w:t>Serve as the point of contact with the community for philanthropy and alumni engagement opportunities</w:t>
      </w:r>
    </w:p>
    <w:p w:rsidR="00EC4341" w:rsidRPr="002A59F8" w:rsidRDefault="004136D7" w:rsidP="0053301C">
      <w:pPr>
        <w:numPr>
          <w:ilvl w:val="0"/>
          <w:numId w:val="1"/>
        </w:numPr>
        <w:rPr>
          <w:sz w:val="22"/>
          <w:szCs w:val="22"/>
        </w:rPr>
      </w:pPr>
      <w:r w:rsidRPr="002A59F8">
        <w:rPr>
          <w:sz w:val="22"/>
          <w:szCs w:val="22"/>
        </w:rPr>
        <w:t xml:space="preserve">Strategize volunteer opportunities at Rockford University; oversee the Rockford University Alumni Association Board of Directors. </w:t>
      </w:r>
    </w:p>
    <w:p w:rsidR="00EC4341" w:rsidRPr="002A59F8" w:rsidRDefault="00EC4341" w:rsidP="00E05083">
      <w:pPr>
        <w:numPr>
          <w:ilvl w:val="0"/>
          <w:numId w:val="1"/>
        </w:numPr>
        <w:rPr>
          <w:sz w:val="22"/>
          <w:szCs w:val="22"/>
        </w:rPr>
      </w:pPr>
      <w:r w:rsidRPr="002A59F8">
        <w:rPr>
          <w:sz w:val="22"/>
          <w:szCs w:val="22"/>
        </w:rPr>
        <w:t>Create/collaborate on key messaging and communications media, including</w:t>
      </w:r>
      <w:r w:rsidR="004943C5" w:rsidRPr="002A59F8">
        <w:rPr>
          <w:sz w:val="22"/>
          <w:szCs w:val="22"/>
        </w:rPr>
        <w:t>,</w:t>
      </w:r>
      <w:r w:rsidRPr="002A59F8">
        <w:rPr>
          <w:sz w:val="22"/>
          <w:szCs w:val="22"/>
        </w:rPr>
        <w:t xml:space="preserve"> but not limited to</w:t>
      </w:r>
      <w:r w:rsidR="005A42D0" w:rsidRPr="002A59F8">
        <w:rPr>
          <w:sz w:val="22"/>
          <w:szCs w:val="22"/>
        </w:rPr>
        <w:t>,</w:t>
      </w:r>
      <w:r w:rsidRPr="002A59F8">
        <w:rPr>
          <w:sz w:val="22"/>
          <w:szCs w:val="22"/>
        </w:rPr>
        <w:t xml:space="preserve"> direct mail and social media outreach.</w:t>
      </w:r>
    </w:p>
    <w:p w:rsidR="00EC4341" w:rsidRPr="002A59F8" w:rsidRDefault="00EC4341" w:rsidP="001F46BD">
      <w:pPr>
        <w:numPr>
          <w:ilvl w:val="0"/>
          <w:numId w:val="1"/>
        </w:numPr>
        <w:rPr>
          <w:sz w:val="22"/>
          <w:szCs w:val="22"/>
        </w:rPr>
      </w:pPr>
      <w:r w:rsidRPr="002A59F8">
        <w:rPr>
          <w:sz w:val="22"/>
          <w:szCs w:val="22"/>
        </w:rPr>
        <w:t>Monitor and evaluate program effectiveness</w:t>
      </w:r>
      <w:r w:rsidR="00F91497" w:rsidRPr="002A59F8">
        <w:rPr>
          <w:sz w:val="22"/>
          <w:szCs w:val="22"/>
        </w:rPr>
        <w:t xml:space="preserve"> </w:t>
      </w:r>
      <w:r w:rsidR="005A42D0" w:rsidRPr="002A59F8">
        <w:rPr>
          <w:sz w:val="22"/>
          <w:szCs w:val="22"/>
        </w:rPr>
        <w:t>by creating</w:t>
      </w:r>
      <w:r w:rsidR="00F91497" w:rsidRPr="002A59F8">
        <w:rPr>
          <w:sz w:val="22"/>
          <w:szCs w:val="22"/>
        </w:rPr>
        <w:t xml:space="preserve"> quantitative and qualitative measurements to </w:t>
      </w:r>
      <w:r w:rsidR="005A42D0" w:rsidRPr="002A59F8">
        <w:rPr>
          <w:sz w:val="22"/>
          <w:szCs w:val="22"/>
        </w:rPr>
        <w:t>assess</w:t>
      </w:r>
      <w:r w:rsidR="00F91497" w:rsidRPr="002A59F8">
        <w:rPr>
          <w:sz w:val="22"/>
          <w:szCs w:val="22"/>
        </w:rPr>
        <w:t xml:space="preserve"> the effectiveness and success of events, communications, solicitations, and stewardship efforts. Monitors progress and make</w:t>
      </w:r>
      <w:r w:rsidRPr="002A59F8">
        <w:rPr>
          <w:sz w:val="22"/>
          <w:szCs w:val="22"/>
        </w:rPr>
        <w:t xml:space="preserve"> recommendations for continued development and improvement.</w:t>
      </w:r>
    </w:p>
    <w:p w:rsidR="007B251C" w:rsidRDefault="00196B6C" w:rsidP="007B251C">
      <w:pPr>
        <w:numPr>
          <w:ilvl w:val="0"/>
          <w:numId w:val="1"/>
        </w:numPr>
        <w:rPr>
          <w:sz w:val="22"/>
          <w:szCs w:val="22"/>
        </w:rPr>
      </w:pPr>
      <w:r w:rsidRPr="00AC2051">
        <w:rPr>
          <w:sz w:val="22"/>
          <w:szCs w:val="22"/>
        </w:rPr>
        <w:t>Serves as a member of the Vice President for Advancement</w:t>
      </w:r>
      <w:r w:rsidR="005A42D0">
        <w:rPr>
          <w:sz w:val="22"/>
          <w:szCs w:val="22"/>
        </w:rPr>
        <w:t>'</w:t>
      </w:r>
      <w:r w:rsidRPr="00AC2051">
        <w:rPr>
          <w:sz w:val="22"/>
          <w:szCs w:val="22"/>
        </w:rPr>
        <w:t>s Leadership team</w:t>
      </w:r>
    </w:p>
    <w:p w:rsidR="007B251C" w:rsidRDefault="007B251C" w:rsidP="007B251C">
      <w:pPr>
        <w:pStyle w:val="ListParagraph"/>
        <w:rPr>
          <w:sz w:val="22"/>
          <w:szCs w:val="22"/>
        </w:rPr>
      </w:pPr>
    </w:p>
    <w:p w:rsidR="00096D57" w:rsidRPr="00AC2051" w:rsidRDefault="00EC4341" w:rsidP="00AC2051">
      <w:pPr>
        <w:tabs>
          <w:tab w:val="left" w:pos="1830"/>
        </w:tabs>
        <w:rPr>
          <w:snapToGrid w:val="0"/>
          <w:sz w:val="22"/>
          <w:szCs w:val="22"/>
        </w:rPr>
      </w:pPr>
      <w:r w:rsidRPr="00AC2051">
        <w:rPr>
          <w:b/>
          <w:snapToGrid w:val="0"/>
          <w:sz w:val="22"/>
          <w:szCs w:val="22"/>
        </w:rPr>
        <w:t>SUPERVISORY RESPONSIBILITIES</w:t>
      </w:r>
      <w:r w:rsidRPr="00AC2051">
        <w:rPr>
          <w:snapToGrid w:val="0"/>
          <w:sz w:val="22"/>
          <w:szCs w:val="22"/>
        </w:rPr>
        <w:t xml:space="preserve">: </w:t>
      </w:r>
    </w:p>
    <w:p w:rsidR="00096D57" w:rsidRPr="00AC2051" w:rsidRDefault="00096D57" w:rsidP="00AC2051">
      <w:pPr>
        <w:tabs>
          <w:tab w:val="left" w:pos="1830"/>
        </w:tabs>
        <w:rPr>
          <w:snapToGrid w:val="0"/>
          <w:sz w:val="22"/>
          <w:szCs w:val="22"/>
        </w:rPr>
      </w:pPr>
    </w:p>
    <w:p w:rsidR="00EC4341" w:rsidRPr="002A59F8" w:rsidRDefault="002A59F8" w:rsidP="00AC2051">
      <w:pPr>
        <w:pStyle w:val="ListParagraph"/>
        <w:numPr>
          <w:ilvl w:val="0"/>
          <w:numId w:val="3"/>
        </w:numPr>
        <w:tabs>
          <w:tab w:val="left" w:pos="1830"/>
        </w:tabs>
        <w:rPr>
          <w:sz w:val="22"/>
          <w:szCs w:val="22"/>
        </w:rPr>
      </w:pPr>
      <w:r w:rsidRPr="002A59F8">
        <w:rPr>
          <w:sz w:val="22"/>
          <w:szCs w:val="22"/>
        </w:rPr>
        <w:t>Supervise a team including Advancement Officer for Events and Giving, Engagement Officer and Engagement Specialist.</w:t>
      </w:r>
    </w:p>
    <w:p w:rsidR="00EC4341" w:rsidRPr="00AC2051" w:rsidRDefault="00EC4341" w:rsidP="00AC2051">
      <w:pPr>
        <w:tabs>
          <w:tab w:val="left" w:pos="1830"/>
        </w:tabs>
        <w:rPr>
          <w:b/>
          <w:snapToGrid w:val="0"/>
          <w:sz w:val="22"/>
          <w:szCs w:val="22"/>
        </w:rPr>
      </w:pPr>
    </w:p>
    <w:p w:rsidR="00EC4341" w:rsidRPr="00AC2051" w:rsidRDefault="002A59F8" w:rsidP="00AC2051">
      <w:pPr>
        <w:tabs>
          <w:tab w:val="left" w:pos="1830"/>
        </w:tabs>
        <w:rPr>
          <w:b/>
          <w:snapToGrid w:val="0"/>
          <w:sz w:val="22"/>
          <w:szCs w:val="22"/>
        </w:rPr>
      </w:pPr>
      <w:r>
        <w:rPr>
          <w:b/>
          <w:snapToGrid w:val="0"/>
          <w:sz w:val="22"/>
          <w:szCs w:val="22"/>
        </w:rPr>
        <w:t xml:space="preserve">MINIMUM </w:t>
      </w:r>
      <w:r w:rsidR="00EC4341" w:rsidRPr="00AC2051">
        <w:rPr>
          <w:b/>
          <w:snapToGrid w:val="0"/>
          <w:sz w:val="22"/>
          <w:szCs w:val="22"/>
        </w:rPr>
        <w:t xml:space="preserve">QUALIFICATIONS: </w:t>
      </w:r>
    </w:p>
    <w:p w:rsidR="001F43B6" w:rsidRPr="00AC2051" w:rsidRDefault="001F43B6" w:rsidP="00AC2051">
      <w:pPr>
        <w:tabs>
          <w:tab w:val="left" w:pos="1830"/>
        </w:tabs>
        <w:rPr>
          <w:b/>
          <w:snapToGrid w:val="0"/>
          <w:sz w:val="22"/>
          <w:szCs w:val="22"/>
        </w:rPr>
      </w:pPr>
    </w:p>
    <w:p w:rsidR="00EC4341" w:rsidRPr="002A59F8" w:rsidRDefault="00EC4341" w:rsidP="00AD6D7C">
      <w:pPr>
        <w:numPr>
          <w:ilvl w:val="0"/>
          <w:numId w:val="2"/>
        </w:numPr>
        <w:rPr>
          <w:sz w:val="22"/>
          <w:szCs w:val="22"/>
        </w:rPr>
      </w:pPr>
      <w:r w:rsidRPr="002A59F8">
        <w:rPr>
          <w:sz w:val="22"/>
          <w:szCs w:val="22"/>
        </w:rPr>
        <w:t>Demonstrated knowledge of the theories, principles, and practices of fundraising for higher education.</w:t>
      </w:r>
    </w:p>
    <w:p w:rsidR="00EC4341" w:rsidRPr="002A59F8" w:rsidRDefault="00EC4341" w:rsidP="00347699">
      <w:pPr>
        <w:numPr>
          <w:ilvl w:val="0"/>
          <w:numId w:val="2"/>
        </w:numPr>
        <w:rPr>
          <w:sz w:val="22"/>
          <w:szCs w:val="22"/>
        </w:rPr>
      </w:pPr>
      <w:r w:rsidRPr="002A59F8">
        <w:rPr>
          <w:sz w:val="22"/>
          <w:szCs w:val="22"/>
        </w:rPr>
        <w:t>Demonstrated ability to design, implement</w:t>
      </w:r>
      <w:r w:rsidR="005A42D0" w:rsidRPr="002A59F8">
        <w:rPr>
          <w:sz w:val="22"/>
          <w:szCs w:val="22"/>
        </w:rPr>
        <w:t>,</w:t>
      </w:r>
      <w:r w:rsidRPr="002A59F8">
        <w:rPr>
          <w:sz w:val="22"/>
          <w:szCs w:val="22"/>
        </w:rPr>
        <w:t xml:space="preserve"> and evaluate a comprehensive program for annual gifts, establishing goals and objectives that translate into annual operating plans and appropriate staff assignments.</w:t>
      </w:r>
    </w:p>
    <w:p w:rsidR="00EC4341" w:rsidRPr="002A59F8" w:rsidRDefault="00EC4341" w:rsidP="00874AE0">
      <w:pPr>
        <w:numPr>
          <w:ilvl w:val="0"/>
          <w:numId w:val="2"/>
        </w:numPr>
        <w:rPr>
          <w:sz w:val="22"/>
          <w:szCs w:val="22"/>
        </w:rPr>
      </w:pPr>
      <w:r w:rsidRPr="002A59F8">
        <w:rPr>
          <w:sz w:val="22"/>
          <w:szCs w:val="22"/>
        </w:rPr>
        <w:t>Experience with strategic and annual planning, project management</w:t>
      </w:r>
      <w:r w:rsidR="0075241F" w:rsidRPr="002A59F8">
        <w:rPr>
          <w:sz w:val="22"/>
          <w:szCs w:val="22"/>
        </w:rPr>
        <w:t>, strengthening partnerships,</w:t>
      </w:r>
      <w:r w:rsidRPr="002A59F8">
        <w:rPr>
          <w:sz w:val="22"/>
          <w:szCs w:val="22"/>
        </w:rPr>
        <w:t xml:space="preserve"> and process improvement efforts is essential.</w:t>
      </w:r>
    </w:p>
    <w:p w:rsidR="00EC4341" w:rsidRPr="00AC2051" w:rsidRDefault="00EC4341" w:rsidP="00AC2051">
      <w:pPr>
        <w:numPr>
          <w:ilvl w:val="0"/>
          <w:numId w:val="2"/>
        </w:numPr>
        <w:rPr>
          <w:sz w:val="22"/>
          <w:szCs w:val="22"/>
        </w:rPr>
      </w:pPr>
      <w:r w:rsidRPr="00AC2051">
        <w:rPr>
          <w:sz w:val="22"/>
          <w:szCs w:val="22"/>
        </w:rPr>
        <w:t>Analytic and data mining skills are preferred, including an understanding of segmentation and new media marketing.</w:t>
      </w:r>
    </w:p>
    <w:p w:rsidR="001F43B6" w:rsidRDefault="001F43B6" w:rsidP="00AC2051">
      <w:pPr>
        <w:numPr>
          <w:ilvl w:val="0"/>
          <w:numId w:val="2"/>
        </w:numPr>
        <w:rPr>
          <w:sz w:val="22"/>
          <w:szCs w:val="22"/>
        </w:rPr>
      </w:pPr>
      <w:r w:rsidRPr="00AC2051">
        <w:rPr>
          <w:sz w:val="22"/>
          <w:szCs w:val="22"/>
        </w:rPr>
        <w:t xml:space="preserve">Ability to lead and supervise a small team </w:t>
      </w:r>
    </w:p>
    <w:p w:rsidR="00EB6B5B" w:rsidRDefault="00EB6B5B" w:rsidP="00AC2051">
      <w:pPr>
        <w:numPr>
          <w:ilvl w:val="0"/>
          <w:numId w:val="2"/>
        </w:numPr>
        <w:rPr>
          <w:sz w:val="22"/>
          <w:szCs w:val="22"/>
        </w:rPr>
      </w:pPr>
      <w:r>
        <w:rPr>
          <w:sz w:val="22"/>
          <w:szCs w:val="22"/>
        </w:rPr>
        <w:t>Valid driver’s license and personal auto insurance; must meet eligibility requirements per RU insurance,</w:t>
      </w:r>
    </w:p>
    <w:p w:rsidR="00EB6B5B" w:rsidRPr="00AC2051" w:rsidRDefault="00EB6B5B" w:rsidP="00AC2051">
      <w:pPr>
        <w:numPr>
          <w:ilvl w:val="0"/>
          <w:numId w:val="2"/>
        </w:numPr>
        <w:rPr>
          <w:sz w:val="22"/>
          <w:szCs w:val="22"/>
        </w:rPr>
      </w:pPr>
      <w:r>
        <w:rPr>
          <w:sz w:val="22"/>
          <w:szCs w:val="22"/>
        </w:rPr>
        <w:t>Ability to work some evenings and weekends.</w:t>
      </w:r>
    </w:p>
    <w:p w:rsidR="00EC4341" w:rsidRPr="00AC2051" w:rsidRDefault="00EC4341" w:rsidP="00AC2051">
      <w:pPr>
        <w:tabs>
          <w:tab w:val="left" w:pos="1830"/>
        </w:tabs>
        <w:rPr>
          <w:snapToGrid w:val="0"/>
          <w:sz w:val="22"/>
          <w:szCs w:val="22"/>
        </w:rPr>
      </w:pPr>
    </w:p>
    <w:p w:rsidR="00853371" w:rsidRDefault="00EC4341" w:rsidP="00AC2051">
      <w:pPr>
        <w:tabs>
          <w:tab w:val="left" w:pos="1830"/>
        </w:tabs>
        <w:rPr>
          <w:b/>
          <w:snapToGrid w:val="0"/>
          <w:sz w:val="22"/>
          <w:szCs w:val="22"/>
        </w:rPr>
      </w:pPr>
      <w:r w:rsidRPr="00AC2051">
        <w:rPr>
          <w:b/>
          <w:snapToGrid w:val="0"/>
          <w:sz w:val="22"/>
          <w:szCs w:val="22"/>
        </w:rPr>
        <w:t>EDUCATION and/or EXPERIENCE:</w:t>
      </w:r>
    </w:p>
    <w:p w:rsidR="002A59F8" w:rsidRPr="00AC2051" w:rsidRDefault="002A59F8" w:rsidP="00AC2051">
      <w:pPr>
        <w:tabs>
          <w:tab w:val="left" w:pos="1830"/>
        </w:tabs>
        <w:rPr>
          <w:snapToGrid w:val="0"/>
          <w:sz w:val="22"/>
          <w:szCs w:val="22"/>
        </w:rPr>
      </w:pPr>
    </w:p>
    <w:p w:rsidR="00EC4341" w:rsidRPr="002A59F8" w:rsidRDefault="00EC4341" w:rsidP="00507163">
      <w:pPr>
        <w:numPr>
          <w:ilvl w:val="0"/>
          <w:numId w:val="2"/>
        </w:numPr>
        <w:rPr>
          <w:sz w:val="22"/>
          <w:szCs w:val="22"/>
        </w:rPr>
      </w:pPr>
      <w:r w:rsidRPr="002A59F8">
        <w:rPr>
          <w:sz w:val="22"/>
          <w:szCs w:val="22"/>
        </w:rPr>
        <w:t>A Bachelor's degree is required; </w:t>
      </w:r>
      <w:r w:rsidR="005A42D0" w:rsidRPr="002A59F8">
        <w:rPr>
          <w:sz w:val="22"/>
          <w:szCs w:val="22"/>
        </w:rPr>
        <w:t xml:space="preserve">a </w:t>
      </w:r>
      <w:r w:rsidRPr="002A59F8">
        <w:rPr>
          <w:sz w:val="22"/>
          <w:szCs w:val="22"/>
        </w:rPr>
        <w:t>Master's degree </w:t>
      </w:r>
      <w:r w:rsidR="005A42D0" w:rsidRPr="002A59F8">
        <w:rPr>
          <w:sz w:val="22"/>
          <w:szCs w:val="22"/>
        </w:rPr>
        <w:t xml:space="preserve">is </w:t>
      </w:r>
      <w:r w:rsidRPr="002A59F8">
        <w:rPr>
          <w:sz w:val="22"/>
          <w:szCs w:val="22"/>
        </w:rPr>
        <w:t>preferred.</w:t>
      </w:r>
    </w:p>
    <w:p w:rsidR="000210ED" w:rsidRDefault="00EC4341" w:rsidP="00D048A9">
      <w:pPr>
        <w:numPr>
          <w:ilvl w:val="0"/>
          <w:numId w:val="2"/>
        </w:numPr>
        <w:rPr>
          <w:sz w:val="22"/>
          <w:szCs w:val="22"/>
        </w:rPr>
      </w:pPr>
      <w:r w:rsidRPr="002A59F8">
        <w:rPr>
          <w:sz w:val="22"/>
          <w:szCs w:val="22"/>
        </w:rPr>
        <w:t>A minimum of five years of progressively responsible development experience, preferably in higher education fundraising, including a strong documented record of gift solicitation and volunteer management. Alumni work helpful but not necessary.</w:t>
      </w:r>
    </w:p>
    <w:p w:rsidR="00EB6B5B" w:rsidRDefault="00EB6B5B" w:rsidP="00EB6B5B">
      <w:pPr>
        <w:rPr>
          <w:sz w:val="22"/>
          <w:szCs w:val="22"/>
        </w:rPr>
      </w:pPr>
    </w:p>
    <w:p w:rsidR="00EB6B5B" w:rsidRDefault="00EB6B5B" w:rsidP="00EB6B5B">
      <w:pPr>
        <w:rPr>
          <w:sz w:val="22"/>
          <w:szCs w:val="22"/>
        </w:rPr>
      </w:pPr>
    </w:p>
    <w:p w:rsidR="002A59F8" w:rsidRDefault="002A59F8" w:rsidP="002A59F8">
      <w:pPr>
        <w:rPr>
          <w:sz w:val="22"/>
          <w:szCs w:val="22"/>
        </w:rPr>
      </w:pPr>
    </w:p>
    <w:p w:rsidR="002A59F8" w:rsidRDefault="002A59F8" w:rsidP="002A59F8">
      <w:pPr>
        <w:tabs>
          <w:tab w:val="left" w:pos="1830"/>
        </w:tabs>
        <w:rPr>
          <w:b/>
          <w:snapToGrid w:val="0"/>
          <w:sz w:val="22"/>
          <w:szCs w:val="22"/>
        </w:rPr>
      </w:pPr>
      <w:r w:rsidRPr="002A59F8">
        <w:rPr>
          <w:b/>
          <w:snapToGrid w:val="0"/>
          <w:sz w:val="22"/>
          <w:szCs w:val="22"/>
        </w:rPr>
        <w:t xml:space="preserve">PHYSICAL DEMANDS:  </w:t>
      </w:r>
    </w:p>
    <w:p w:rsidR="002A59F8" w:rsidRPr="002A59F8" w:rsidRDefault="002A59F8" w:rsidP="002A59F8">
      <w:pPr>
        <w:tabs>
          <w:tab w:val="left" w:pos="1830"/>
        </w:tabs>
        <w:rPr>
          <w:b/>
          <w:snapToGrid w:val="0"/>
          <w:sz w:val="22"/>
          <w:szCs w:val="22"/>
        </w:rPr>
      </w:pPr>
    </w:p>
    <w:p w:rsidR="002A59F8" w:rsidRPr="002A59F8" w:rsidRDefault="002A59F8" w:rsidP="002A59F8">
      <w:pPr>
        <w:autoSpaceDE w:val="0"/>
        <w:autoSpaceDN w:val="0"/>
        <w:adjustRightInd w:val="0"/>
        <w:rPr>
          <w:sz w:val="22"/>
          <w:szCs w:val="22"/>
        </w:rPr>
      </w:pPr>
      <w:r w:rsidRPr="002A59F8">
        <w:rPr>
          <w:sz w:val="22"/>
          <w:szCs w:val="22"/>
        </w:rPr>
        <w:t>The physical and mental demands of this position are representative of those that must be met by an employee to successfully perform the essential job functions. While performing the duties of this job, employee is regularly required to use hands to finger, handle, feel objects, tools, or controls, and talk and hear. The employee frequently is required to sit and reach with hands and arms. The employee is frequently required to stand, walk, stoop, and kneel. The incumbent may occasionally lift and/or move up to 25 pounds. Specific vision abilities required by this job include close vision, peripheral vision, depth perception, and the ability to adjust focus.</w:t>
      </w:r>
    </w:p>
    <w:p w:rsidR="002A59F8" w:rsidRPr="002A59F8" w:rsidRDefault="002A59F8" w:rsidP="002A59F8">
      <w:pPr>
        <w:tabs>
          <w:tab w:val="left" w:pos="1830"/>
        </w:tabs>
        <w:rPr>
          <w:snapToGrid w:val="0"/>
          <w:sz w:val="22"/>
          <w:szCs w:val="22"/>
        </w:rPr>
      </w:pPr>
    </w:p>
    <w:p w:rsidR="002A59F8" w:rsidRDefault="002A59F8" w:rsidP="002A59F8">
      <w:pPr>
        <w:tabs>
          <w:tab w:val="left" w:pos="1830"/>
        </w:tabs>
        <w:rPr>
          <w:b/>
          <w:snapToGrid w:val="0"/>
          <w:sz w:val="22"/>
          <w:szCs w:val="22"/>
        </w:rPr>
      </w:pPr>
      <w:r w:rsidRPr="002A59F8">
        <w:rPr>
          <w:b/>
          <w:snapToGrid w:val="0"/>
          <w:sz w:val="22"/>
          <w:szCs w:val="22"/>
        </w:rPr>
        <w:t xml:space="preserve">WORK ENVIRONMENT:  </w:t>
      </w:r>
    </w:p>
    <w:p w:rsidR="002A59F8" w:rsidRPr="002A59F8" w:rsidRDefault="002A59F8" w:rsidP="002A59F8">
      <w:pPr>
        <w:tabs>
          <w:tab w:val="left" w:pos="1830"/>
        </w:tabs>
        <w:rPr>
          <w:b/>
          <w:snapToGrid w:val="0"/>
          <w:sz w:val="22"/>
          <w:szCs w:val="22"/>
        </w:rPr>
      </w:pPr>
    </w:p>
    <w:p w:rsidR="002A59F8" w:rsidRPr="002A59F8" w:rsidRDefault="002A59F8" w:rsidP="002A59F8">
      <w:pPr>
        <w:autoSpaceDE w:val="0"/>
        <w:autoSpaceDN w:val="0"/>
        <w:adjustRightInd w:val="0"/>
        <w:rPr>
          <w:sz w:val="22"/>
          <w:szCs w:val="22"/>
        </w:rPr>
      </w:pPr>
      <w:r w:rsidRPr="002A59F8">
        <w:rPr>
          <w:sz w:val="22"/>
          <w:szCs w:val="22"/>
        </w:rPr>
        <w:t>Employees work in a professional office environment that is highly visible to members and the college community. Normal office conditions prevail. Office work is performed primarily indoors.  Ability to be available at times outside normal working hours for meetings and events is a must.</w:t>
      </w:r>
    </w:p>
    <w:p w:rsidR="002A59F8" w:rsidRPr="002A59F8" w:rsidRDefault="002A59F8" w:rsidP="002A59F8">
      <w:pPr>
        <w:autoSpaceDE w:val="0"/>
        <w:autoSpaceDN w:val="0"/>
        <w:adjustRightInd w:val="0"/>
        <w:rPr>
          <w:sz w:val="22"/>
          <w:szCs w:val="22"/>
        </w:rPr>
      </w:pPr>
    </w:p>
    <w:p w:rsidR="002A59F8" w:rsidRPr="002A59F8" w:rsidRDefault="002A59F8" w:rsidP="002A59F8">
      <w:pPr>
        <w:autoSpaceDE w:val="0"/>
        <w:autoSpaceDN w:val="0"/>
        <w:adjustRightInd w:val="0"/>
        <w:rPr>
          <w:sz w:val="22"/>
          <w:szCs w:val="22"/>
        </w:rPr>
      </w:pPr>
      <w:r w:rsidRPr="002A59F8">
        <w:rPr>
          <w:b/>
          <w:sz w:val="22"/>
          <w:szCs w:val="22"/>
        </w:rPr>
        <w:t>TO APPLY:</w:t>
      </w:r>
      <w:r w:rsidRPr="002A59F8">
        <w:rPr>
          <w:sz w:val="22"/>
          <w:szCs w:val="22"/>
        </w:rPr>
        <w:t xml:space="preserve">  Review of resumes will begin immediately </w:t>
      </w:r>
      <w:r>
        <w:rPr>
          <w:sz w:val="22"/>
          <w:szCs w:val="22"/>
        </w:rPr>
        <w:t>and continue until the position if filled.</w:t>
      </w:r>
      <w:r w:rsidRPr="002A59F8">
        <w:rPr>
          <w:sz w:val="22"/>
          <w:szCs w:val="22"/>
        </w:rPr>
        <w:t xml:space="preserve">  Please submit cover letter indicating salary requirements, resume and list of three professional references to HumanResources@rockford.edu.</w:t>
      </w:r>
    </w:p>
    <w:p w:rsidR="002A59F8" w:rsidRPr="002A59F8" w:rsidRDefault="002A59F8" w:rsidP="002A59F8">
      <w:pPr>
        <w:autoSpaceDE w:val="0"/>
        <w:autoSpaceDN w:val="0"/>
        <w:adjustRightInd w:val="0"/>
        <w:rPr>
          <w:sz w:val="22"/>
          <w:szCs w:val="22"/>
        </w:rPr>
      </w:pPr>
    </w:p>
    <w:p w:rsidR="002A59F8" w:rsidRPr="002A59F8" w:rsidRDefault="002A59F8" w:rsidP="002A59F8">
      <w:pPr>
        <w:rPr>
          <w:sz w:val="22"/>
          <w:szCs w:val="22"/>
        </w:rPr>
      </w:pPr>
      <w:r w:rsidRPr="002A59F8">
        <w:rPr>
          <w:i/>
          <w:snapToGrid w:val="0"/>
          <w:color w:val="000000"/>
          <w:sz w:val="22"/>
          <w:szCs w:val="22"/>
        </w:rPr>
        <w:t xml:space="preserve">At Rockford University we are committed </w:t>
      </w:r>
      <w:r w:rsidRPr="002A59F8">
        <w:rPr>
          <w:i/>
          <w:color w:val="000000"/>
          <w:sz w:val="22"/>
          <w:szCs w:val="22"/>
          <w:shd w:val="clear" w:color="auto" w:fill="FFFFFF"/>
        </w:rPr>
        <w:t xml:space="preserve">to the principle of diversity, equity and inclusion as it relates to building a well-rounded workforce and community.  We are especially interested in candidates who through their professional experience bring contributions to diversity and excellence in the work they do.  </w:t>
      </w:r>
    </w:p>
    <w:p w:rsidR="00EC4341" w:rsidRPr="00AC2051" w:rsidRDefault="00EC4341" w:rsidP="00AC2051">
      <w:pPr>
        <w:rPr>
          <w:sz w:val="22"/>
          <w:szCs w:val="22"/>
        </w:rPr>
      </w:pPr>
    </w:p>
    <w:p w:rsidR="003B1D88" w:rsidRPr="00AC2051" w:rsidRDefault="003B1D88" w:rsidP="00AC2051">
      <w:pPr>
        <w:rPr>
          <w:sz w:val="22"/>
          <w:szCs w:val="22"/>
        </w:rPr>
      </w:pPr>
    </w:p>
    <w:sectPr w:rsidR="003B1D88" w:rsidRPr="00AC2051" w:rsidSect="00B41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EB4" w:rsidRDefault="00795EB4" w:rsidP="007B251C">
      <w:r>
        <w:separator/>
      </w:r>
    </w:p>
  </w:endnote>
  <w:endnote w:type="continuationSeparator" w:id="0">
    <w:p w:rsidR="00795EB4" w:rsidRDefault="00795EB4" w:rsidP="007B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EB4" w:rsidRDefault="00795EB4" w:rsidP="007B251C">
      <w:r>
        <w:separator/>
      </w:r>
    </w:p>
  </w:footnote>
  <w:footnote w:type="continuationSeparator" w:id="0">
    <w:p w:rsidR="00795EB4" w:rsidRDefault="00795EB4" w:rsidP="007B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58C"/>
    <w:multiLevelType w:val="multilevel"/>
    <w:tmpl w:val="57DE3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956C18"/>
    <w:multiLevelType w:val="multilevel"/>
    <w:tmpl w:val="3A00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97C20"/>
    <w:multiLevelType w:val="hybridMultilevel"/>
    <w:tmpl w:val="101C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13A63"/>
    <w:multiLevelType w:val="hybridMultilevel"/>
    <w:tmpl w:val="2A1A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F7905"/>
    <w:multiLevelType w:val="multilevel"/>
    <w:tmpl w:val="18642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tjA0NDU1MTQyNzBS0lEKTi0uzszPAykwrgUAvGsTUCwAAAA="/>
  </w:docVars>
  <w:rsids>
    <w:rsidRoot w:val="00EC4341"/>
    <w:rsid w:val="000210ED"/>
    <w:rsid w:val="00071850"/>
    <w:rsid w:val="00096D57"/>
    <w:rsid w:val="000E7A1F"/>
    <w:rsid w:val="0013411E"/>
    <w:rsid w:val="00196B6C"/>
    <w:rsid w:val="001E671B"/>
    <w:rsid w:val="001F43B6"/>
    <w:rsid w:val="00213C65"/>
    <w:rsid w:val="00221CBE"/>
    <w:rsid w:val="002A59F8"/>
    <w:rsid w:val="003B1D88"/>
    <w:rsid w:val="004136D7"/>
    <w:rsid w:val="00417999"/>
    <w:rsid w:val="00485720"/>
    <w:rsid w:val="004871F5"/>
    <w:rsid w:val="004943C5"/>
    <w:rsid w:val="004A0E47"/>
    <w:rsid w:val="0054456F"/>
    <w:rsid w:val="00591B1C"/>
    <w:rsid w:val="005A42D0"/>
    <w:rsid w:val="005C5844"/>
    <w:rsid w:val="00654584"/>
    <w:rsid w:val="006D5023"/>
    <w:rsid w:val="0075241F"/>
    <w:rsid w:val="00766E6B"/>
    <w:rsid w:val="00795EB4"/>
    <w:rsid w:val="007B251C"/>
    <w:rsid w:val="007D28A8"/>
    <w:rsid w:val="00801B37"/>
    <w:rsid w:val="00832F63"/>
    <w:rsid w:val="008332EA"/>
    <w:rsid w:val="00846FD3"/>
    <w:rsid w:val="00853371"/>
    <w:rsid w:val="008B5B1A"/>
    <w:rsid w:val="00A616A7"/>
    <w:rsid w:val="00AC2051"/>
    <w:rsid w:val="00AD23E3"/>
    <w:rsid w:val="00B417C2"/>
    <w:rsid w:val="00B65BDB"/>
    <w:rsid w:val="00B7374F"/>
    <w:rsid w:val="00C53EA6"/>
    <w:rsid w:val="00C83744"/>
    <w:rsid w:val="00CF6F46"/>
    <w:rsid w:val="00DF233B"/>
    <w:rsid w:val="00DF4A5B"/>
    <w:rsid w:val="00DF585C"/>
    <w:rsid w:val="00E12181"/>
    <w:rsid w:val="00E320FC"/>
    <w:rsid w:val="00E50286"/>
    <w:rsid w:val="00EB6B5B"/>
    <w:rsid w:val="00EC4341"/>
    <w:rsid w:val="00F33CF8"/>
    <w:rsid w:val="00F37560"/>
    <w:rsid w:val="00F91497"/>
    <w:rsid w:val="00FA30AF"/>
    <w:rsid w:val="00FB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64EDAE6-80C8-47A6-BB12-30CB9338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3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3C5"/>
    <w:pPr>
      <w:ind w:left="720"/>
      <w:contextualSpacing/>
    </w:pPr>
  </w:style>
  <w:style w:type="character" w:styleId="Hyperlink">
    <w:name w:val="Hyperlink"/>
    <w:basedOn w:val="DefaultParagraphFont"/>
    <w:uiPriority w:val="99"/>
    <w:unhideWhenUsed/>
    <w:rsid w:val="000210ED"/>
    <w:rPr>
      <w:color w:val="0563C1" w:themeColor="hyperlink"/>
      <w:u w:val="single"/>
    </w:rPr>
  </w:style>
  <w:style w:type="paragraph" w:styleId="BalloonText">
    <w:name w:val="Balloon Text"/>
    <w:basedOn w:val="Normal"/>
    <w:link w:val="BalloonTextChar"/>
    <w:uiPriority w:val="99"/>
    <w:semiHidden/>
    <w:unhideWhenUsed/>
    <w:rsid w:val="005C5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44"/>
    <w:rPr>
      <w:rFonts w:ascii="Segoe UI" w:eastAsia="Times New Roman" w:hAnsi="Segoe UI" w:cs="Segoe UI"/>
      <w:sz w:val="18"/>
      <w:szCs w:val="18"/>
    </w:rPr>
  </w:style>
  <w:style w:type="paragraph" w:styleId="Header">
    <w:name w:val="header"/>
    <w:basedOn w:val="Normal"/>
    <w:link w:val="HeaderChar"/>
    <w:uiPriority w:val="99"/>
    <w:unhideWhenUsed/>
    <w:rsid w:val="007B251C"/>
    <w:pPr>
      <w:tabs>
        <w:tab w:val="center" w:pos="4680"/>
        <w:tab w:val="right" w:pos="9360"/>
      </w:tabs>
    </w:pPr>
  </w:style>
  <w:style w:type="character" w:customStyle="1" w:styleId="HeaderChar">
    <w:name w:val="Header Char"/>
    <w:basedOn w:val="DefaultParagraphFont"/>
    <w:link w:val="Header"/>
    <w:uiPriority w:val="99"/>
    <w:rsid w:val="007B25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251C"/>
    <w:pPr>
      <w:tabs>
        <w:tab w:val="center" w:pos="4680"/>
        <w:tab w:val="right" w:pos="9360"/>
      </w:tabs>
    </w:pPr>
  </w:style>
  <w:style w:type="character" w:customStyle="1" w:styleId="FooterChar">
    <w:name w:val="Footer Char"/>
    <w:basedOn w:val="DefaultParagraphFont"/>
    <w:link w:val="Footer"/>
    <w:uiPriority w:val="99"/>
    <w:rsid w:val="007B251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58751">
      <w:bodyDiv w:val="1"/>
      <w:marLeft w:val="0"/>
      <w:marRight w:val="0"/>
      <w:marTop w:val="0"/>
      <w:marBottom w:val="0"/>
      <w:divBdr>
        <w:top w:val="none" w:sz="0" w:space="0" w:color="auto"/>
        <w:left w:val="none" w:sz="0" w:space="0" w:color="auto"/>
        <w:bottom w:val="none" w:sz="0" w:space="0" w:color="auto"/>
        <w:right w:val="none" w:sz="0" w:space="0" w:color="auto"/>
      </w:divBdr>
    </w:div>
    <w:div w:id="11452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Rockford University</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Cascione, Greg</dc:creator>
  <cp:keywords/>
  <dc:description/>
  <cp:lastModifiedBy>Brittany Freiberg</cp:lastModifiedBy>
  <cp:revision>2</cp:revision>
  <cp:lastPrinted>2020-12-02T21:18:00Z</cp:lastPrinted>
  <dcterms:created xsi:type="dcterms:W3CDTF">2024-02-01T22:31:00Z</dcterms:created>
  <dcterms:modified xsi:type="dcterms:W3CDTF">2024-02-01T22:31:00Z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3f415308956ffd856ae8874aab0bf1d2fb54de416b97d267ceb4a2bc02c69262</vt:lpwstr>
  </property>
</Properties>
</file>